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gjdgxs" w:id="0"/>
      <w:bookmarkEnd w:id="0"/>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0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impacted by any change to the Framework Prices.</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w:t>
      </w:r>
    </w:p>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1fob9te" w:id="2"/>
      <w:bookmarkEnd w:id="2"/>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64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Framework Prices</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will be fixed for th</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e </w:t>
      </w:r>
      <w:r w:rsidDel="00000000" w:rsidR="00000000" w:rsidRPr="00000000">
        <w:rPr>
          <w:rFonts w:ascii="Arial" w:cs="Arial" w:eastAsia="Arial" w:hAnsi="Arial"/>
          <w:sz w:val="24"/>
          <w:szCs w:val="24"/>
          <w:rtl w:val="0"/>
        </w:rPr>
        <w:t xml:space="preserve">first</w:t>
      </w:r>
      <w:r w:rsidDel="00000000" w:rsidR="00000000" w:rsidRPr="00000000">
        <w:rPr>
          <w:rFonts w:ascii="Arial" w:cs="Arial" w:eastAsia="Arial" w:hAnsi="Arial"/>
          <w:b w:val="0"/>
          <w:i w:val="0"/>
          <w:smallCaps w:val="0"/>
          <w:strike w:val="0"/>
          <w:sz w:val="24"/>
          <w:szCs w:val="24"/>
          <w:u w:val="none"/>
          <w:vertAlign w:val="baseline"/>
          <w:rtl w:val="0"/>
        </w:rPr>
        <w:t xml:space="preserve"> </w:t>
      </w:r>
      <w:r w:rsidDel="00000000" w:rsidR="00000000" w:rsidRPr="00000000">
        <w:rPr>
          <w:rFonts w:ascii="Arial" w:cs="Arial" w:eastAsia="Arial" w:hAnsi="Arial"/>
          <w:b w:val="1"/>
          <w:sz w:val="24"/>
          <w:szCs w:val="24"/>
          <w:rtl w:val="0"/>
        </w:rPr>
        <w:t xml:space="preserve">2</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years follo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wing the Start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Framework Prices to be reviewed;</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Framework Price under review, written evidence of the justification for the requested increase including:</w:t>
      </w:r>
    </w:p>
    <w:p w:rsidR="00000000" w:rsidDel="00000000" w:rsidP="00000000" w:rsidRDefault="00000000" w:rsidRPr="00000000" w14:paraId="0000001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1"/>
          <w:i w:val="1"/>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breakdown of the profit and cost components that comprise the relevant Framework Price; </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sz w:val="24"/>
          <w:szCs w:val="24"/>
          <w:vertAlign w:val="baseline"/>
        </w:rPr>
      </w:pPr>
      <w:r w:rsidDel="00000000" w:rsidR="00000000" w:rsidRPr="00000000">
        <w:rPr>
          <w:rFonts w:ascii="Arial" w:cs="Arial" w:eastAsia="Arial" w:hAnsi="Arial"/>
          <w:b w:val="0"/>
          <w:i w:val="0"/>
          <w:smallCaps w:val="0"/>
          <w:strike w:val="0"/>
          <w:sz w:val="24"/>
          <w:szCs w:val="24"/>
          <w:u w:val="none"/>
          <w:vertAlign w:val="baseline"/>
          <w:rtl w:val="0"/>
        </w:rPr>
        <w:t xml:space="preserve">CCS shall consider each request for a price increase </w:t>
      </w:r>
      <w:r w:rsidDel="00000000" w:rsidR="00000000" w:rsidRPr="00000000">
        <w:rPr>
          <w:rFonts w:ascii="Arial" w:cs="Arial" w:eastAsia="Arial" w:hAnsi="Arial"/>
          <w:sz w:val="24"/>
          <w:szCs w:val="24"/>
          <w:rtl w:val="0"/>
        </w:rPr>
        <w:t xml:space="preserve">to reflect the effects of inflation and National Living Wage increases during the Framework Term</w:t>
      </w:r>
      <w:r w:rsidDel="00000000" w:rsidR="00000000" w:rsidRPr="00000000">
        <w:rPr>
          <w:rFonts w:ascii="Arial" w:cs="Arial" w:eastAsia="Arial" w:hAnsi="Arial"/>
          <w:b w:val="0"/>
          <w:i w:val="0"/>
          <w:smallCaps w:val="0"/>
          <w:strike w:val="0"/>
          <w:sz w:val="24"/>
          <w:szCs w:val="24"/>
          <w:u w:val="none"/>
          <w:vertAlign w:val="baseline"/>
          <w:rtl w:val="0"/>
        </w:rPr>
        <w:t xml:space="preserve">.  CCS may grant Approval to an increase at its sole discretion.</w:t>
      </w:r>
    </w:p>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price increase request shall be determined by applying the following formula: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644"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NC = EC * Z where: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644"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ab/>
        <w:tab/>
        <w:tab/>
        <w:t xml:space="preserve">NC</w:t>
        <w:tab/>
        <w:t xml:space="preserve"> is the New Charge; </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644"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ab/>
        <w:tab/>
        <w:tab/>
        <w:t xml:space="preserve">EC</w:t>
        <w:tab/>
        <w:t xml:space="preserve"> is the Existing Charge; and </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644"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ab/>
        <w:tab/>
        <w:tab/>
        <w:t xml:space="preserve">Z</w:t>
        <w:tab/>
        <w:t xml:space="preserve"> is 1 + (“</w:t>
      </w:r>
      <w:r w:rsidDel="00000000" w:rsidR="00000000" w:rsidRPr="00000000">
        <w:rPr>
          <w:rFonts w:ascii="Arial" w:cs="Arial" w:eastAsia="Arial" w:hAnsi="Arial"/>
          <w:b w:val="1"/>
          <w:sz w:val="24"/>
          <w:szCs w:val="24"/>
          <w:rtl w:val="0"/>
        </w:rPr>
        <w:t xml:space="preserve">Average Annual % Change in SPPI”</w:t>
      </w:r>
      <w:r w:rsidDel="00000000" w:rsidR="00000000" w:rsidRPr="00000000">
        <w:rPr>
          <w:rFonts w:ascii="Arial" w:cs="Arial" w:eastAsia="Arial" w:hAnsi="Arial"/>
          <w:sz w:val="24"/>
          <w:szCs w:val="24"/>
          <w:rtl w:val="0"/>
        </w:rPr>
        <w:t xml:space="preserve">) / 100</w:t>
      </w:r>
    </w:p>
    <w:p w:rsidR="00000000" w:rsidDel="00000000" w:rsidP="00000000" w:rsidRDefault="00000000" w:rsidRPr="00000000" w14:paraId="0000001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pPr>
      <w:r w:rsidDel="00000000" w:rsidR="00000000" w:rsidRPr="00000000">
        <w:rPr>
          <w:rFonts w:ascii="Arial" w:cs="Arial" w:eastAsia="Arial" w:hAnsi="Arial"/>
          <w:sz w:val="24"/>
          <w:szCs w:val="24"/>
          <w:rtl w:val="0"/>
        </w:rPr>
        <w:t xml:space="preserve"> Where the published SPPI figures at the relevant Review Date are stated to be provisional figures or are subsequently amended, those figures shall apply as ultimately confirmed or amended unless CCS and the Supplier shall agree otherwise in writing.</w:t>
      </w:r>
    </w:p>
    <w:p w:rsidR="00000000" w:rsidDel="00000000" w:rsidP="00000000" w:rsidRDefault="00000000" w:rsidRPr="00000000" w14:paraId="0000001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any changes occur to the basis of the SPPI, or it is no longer published, CCS and the Supplier shall agree a fair and reasonable adjustment to that index or, if appropriate, shall agree a revised formula that in either event will have substantially the same effect as that specified in this Framework Schedule 3 - Framework Prices.</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sz w:val="24"/>
          <w:szCs w:val="24"/>
          <w:vertAlign w:val="baseline"/>
        </w:rPr>
      </w:pPr>
      <w:r w:rsidDel="00000000" w:rsidR="00000000" w:rsidRPr="00000000">
        <w:rPr>
          <w:rFonts w:ascii="Arial" w:cs="Arial" w:eastAsia="Arial" w:hAnsi="Arial"/>
          <w:b w:val="0"/>
          <w:i w:val="0"/>
          <w:smallCaps w:val="0"/>
          <w:strike w:val="0"/>
          <w:sz w:val="24"/>
          <w:szCs w:val="24"/>
          <w:u w:val="none"/>
          <w:vertAlign w:val="baseline"/>
          <w:rtl w:val="0"/>
        </w:rPr>
        <w:t xml:space="preserve">Where CCS approves an increase then it will be implemented from the first (1st) Working Day following the relevant Review Date or such later date as CCS may determine at its sole discretion and Annex 1 shall be updated accordingly.</w:t>
      </w:r>
      <w:r w:rsidDel="00000000" w:rsidR="00000000" w:rsidRPr="00000000">
        <w:rPr>
          <w:rtl w:val="0"/>
        </w:rPr>
      </w:r>
    </w:p>
    <w:p w:rsidR="00000000" w:rsidDel="00000000" w:rsidP="00000000" w:rsidRDefault="00000000" w:rsidRPr="00000000" w14:paraId="0000002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p>
    <w:p w:rsidR="00000000" w:rsidDel="00000000" w:rsidP="00000000" w:rsidRDefault="00000000" w:rsidRPr="00000000" w14:paraId="0000002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25;</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14; </w:t>
      </w:r>
    </w:p>
    <w:p w:rsidR="00000000" w:rsidDel="00000000" w:rsidP="00000000" w:rsidRDefault="00000000" w:rsidRPr="00000000" w14:paraId="0000002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 Off Schedule 16 (Benchmarking)]</w:t>
      </w:r>
    </w:p>
    <w:p w:rsidR="00000000" w:rsidDel="00000000" w:rsidP="00000000" w:rsidRDefault="00000000" w:rsidRPr="00000000" w14:paraId="0000002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 and</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sz w:val="24"/>
          <w:szCs w:val="24"/>
          <w:highlight w:val="yellow"/>
          <w:rtl w:val="0"/>
        </w:rPr>
        <w:t xml:space="preserve">Not Used </w:t>
      </w:r>
    </w:p>
    <w:p w:rsidR="00000000" w:rsidDel="00000000" w:rsidP="00000000" w:rsidRDefault="00000000" w:rsidRPr="00000000" w14:paraId="0000002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sz w:val="24"/>
          <w:szCs w:val="24"/>
          <w:highlight w:val="yellow"/>
          <w:rtl w:val="0"/>
        </w:rPr>
        <w:t xml:space="preserve">Not Used</w:t>
      </w:r>
    </w:p>
    <w:p w:rsidR="00000000" w:rsidDel="00000000" w:rsidP="00000000" w:rsidRDefault="00000000" w:rsidRPr="00000000" w14:paraId="0000002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Not Used</w:t>
      </w: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both"/>
        <w:rPr>
          <w:rFonts w:ascii="Arial Bold" w:cs="Arial Bold" w:eastAsia="Arial Bold" w:hAnsi="Arial Bold"/>
          <w:b w:val="1"/>
          <w:i w:val="0"/>
          <w:smallCaps w:val="1"/>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rPr>
          <w:rFonts w:ascii="Arial" w:cs="Arial" w:eastAsia="Arial" w:hAnsi="Arial"/>
          <w:b w:val="1"/>
          <w:sz w:val="36"/>
          <w:szCs w:val="36"/>
        </w:rPr>
      </w:pPr>
      <w:bookmarkStart w:colFirst="0" w:colLast="0" w:name="_heading=h.1t3h5sf" w:id="4"/>
      <w:bookmarkEnd w:id="4"/>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2D">
      <w:pPr>
        <w:spacing w:after="240" w:before="240" w:line="276" w:lineRule="auto"/>
        <w:rPr>
          <w:rFonts w:ascii="Arial" w:cs="Arial" w:eastAsia="Arial" w:hAnsi="Arial"/>
          <w:b w:val="1"/>
          <w:sz w:val="24"/>
          <w:szCs w:val="24"/>
          <w:highlight w:val="yellow"/>
        </w:rPr>
      </w:pPr>
      <w:bookmarkStart w:colFirst="0" w:colLast="0" w:name="_heading=h.fc9aac53do7k" w:id="5"/>
      <w:bookmarkEnd w:id="5"/>
      <w:r w:rsidDel="00000000" w:rsidR="00000000" w:rsidRPr="00000000">
        <w:rPr>
          <w:rFonts w:ascii="Arial" w:cs="Arial" w:eastAsia="Arial" w:hAnsi="Arial"/>
          <w:b w:val="1"/>
          <w:sz w:val="24"/>
          <w:szCs w:val="24"/>
          <w:highlight w:val="yellow"/>
          <w:rtl w:val="0"/>
        </w:rPr>
        <w:t xml:space="preserve">[Guidance Note: Place a copy of the Supplier’s response to relevant award</w:t>
      </w:r>
    </w:p>
    <w:p w:rsidR="00000000" w:rsidDel="00000000" w:rsidP="00000000" w:rsidRDefault="00000000" w:rsidRPr="00000000" w14:paraId="0000002E">
      <w:pPr>
        <w:spacing w:after="240" w:before="240" w:line="276" w:lineRule="auto"/>
        <w:rPr>
          <w:rFonts w:ascii="Arial" w:cs="Arial" w:eastAsia="Arial" w:hAnsi="Arial"/>
          <w:b w:val="1"/>
          <w:sz w:val="24"/>
          <w:szCs w:val="24"/>
          <w:highlight w:val="yellow"/>
        </w:rPr>
      </w:pPr>
      <w:bookmarkStart w:colFirst="0" w:colLast="0" w:name="_heading=h.fc9aac53do7k" w:id="5"/>
      <w:bookmarkEnd w:id="5"/>
      <w:r w:rsidDel="00000000" w:rsidR="00000000" w:rsidRPr="00000000">
        <w:rPr>
          <w:rFonts w:ascii="Arial" w:cs="Arial" w:eastAsia="Arial" w:hAnsi="Arial"/>
          <w:b w:val="1"/>
          <w:sz w:val="24"/>
          <w:szCs w:val="24"/>
          <w:highlight w:val="yellow"/>
          <w:rtl w:val="0"/>
        </w:rPr>
        <w:t xml:space="preserve">questionnaire pricing here once awarded.]</w:t>
      </w:r>
    </w:p>
    <w:p w:rsidR="00000000" w:rsidDel="00000000" w:rsidP="00000000" w:rsidRDefault="00000000" w:rsidRPr="00000000" w14:paraId="0000002F">
      <w:pPr>
        <w:spacing w:after="120" w:before="240" w:line="240" w:lineRule="auto"/>
        <w:rPr>
          <w:rFonts w:ascii="Arial" w:cs="Arial" w:eastAsia="Arial" w:hAnsi="Arial"/>
          <w:b w:val="1"/>
          <w:sz w:val="24"/>
          <w:szCs w:val="24"/>
        </w:rPr>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pPr>
      <w:r w:rsidDel="00000000" w:rsidR="00000000" w:rsidRPr="00000000">
        <w:rPr>
          <w:rtl w:val="0"/>
        </w:rPr>
      </w:r>
    </w:p>
    <w:p w:rsidR="00000000" w:rsidDel="00000000" w:rsidP="00000000" w:rsidRDefault="00000000" w:rsidRPr="00000000" w14:paraId="00000030">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2: Allowable Assumptions</w:t>
      </w:r>
    </w:p>
    <w:tbl>
      <w:tblPr>
        <w:tblStyle w:val="Table1"/>
        <w:tblW w:w="14311.999999999998"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44"/>
        <w:gridCol w:w="2045"/>
        <w:gridCol w:w="2044"/>
        <w:gridCol w:w="2045"/>
        <w:gridCol w:w="2044"/>
        <w:gridCol w:w="2045"/>
        <w:gridCol w:w="2045"/>
        <w:tblGridChange w:id="0">
          <w:tblGrid>
            <w:gridCol w:w="2044"/>
            <w:gridCol w:w="2045"/>
            <w:gridCol w:w="2044"/>
            <w:gridCol w:w="2045"/>
            <w:gridCol w:w="2044"/>
            <w:gridCol w:w="2045"/>
            <w:gridCol w:w="2045"/>
          </w:tblGrid>
        </w:tblGridChange>
      </w:tblGrid>
      <w:tr>
        <w:tc>
          <w:tcPr>
            <w:shd w:fill="f2f2f2"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Column 1</w:t>
            </w:r>
          </w:p>
        </w:tc>
        <w:tc>
          <w:tcPr>
            <w:shd w:fill="f2f2f2"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Column 2</w:t>
            </w:r>
          </w:p>
        </w:tc>
        <w:tc>
          <w:tcPr>
            <w:shd w:fill="f2f2f2"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Column 3</w:t>
            </w:r>
          </w:p>
        </w:tc>
        <w:tc>
          <w:tcPr>
            <w:shd w:fill="f2f2f2"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Column 4</w:t>
            </w:r>
          </w:p>
        </w:tc>
        <w:tc>
          <w:tcPr>
            <w:shd w:fill="f2f2f2"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Column 5</w:t>
            </w:r>
          </w:p>
        </w:tc>
        <w:tc>
          <w:tcPr>
            <w:shd w:fill="f2f2f2"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Column 6</w:t>
            </w:r>
          </w:p>
        </w:tc>
        <w:tc>
          <w:tcPr>
            <w:shd w:fill="f2f2f2"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Column 7</w:t>
            </w:r>
          </w:p>
        </w:tc>
      </w:tr>
      <w:tr>
        <w:tc>
          <w:tcPr>
            <w:shd w:fill="f2f2f2"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w:t>
            </w:r>
          </w:p>
        </w:tc>
        <w:tc>
          <w:tcPr>
            <w:shd w:fill="f2f2f2"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Description</w:t>
            </w:r>
          </w:p>
        </w:tc>
        <w:tc>
          <w:tcPr>
            <w:shd w:fill="f2f2f2"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Potential time impact if not accurate</w:t>
            </w:r>
          </w:p>
        </w:tc>
        <w:tc>
          <w:tcPr>
            <w:shd w:fill="f2f2f2" w:val="clear"/>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Potential cost impact if not accurate</w:t>
            </w:r>
          </w:p>
        </w:tc>
        <w:tc>
          <w:tcPr>
            <w:shd w:fill="f2f2f2" w:val="clear"/>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it will be tested</w:t>
            </w:r>
          </w:p>
        </w:tc>
        <w:tc>
          <w:tcPr>
            <w:shd w:fill="f2f2f2" w:val="clear"/>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Maximum impact period</w:t>
            </w:r>
          </w:p>
        </w:tc>
        <w:tc>
          <w:tcPr>
            <w:shd w:fill="f2f2f2" w:val="clea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Verification period</w:t>
            </w:r>
          </w:p>
        </w:tc>
      </w:tr>
      <w:tr>
        <w:tc>
          <w:tcPr>
            <w:shd w:fill="auto" w:val="clear"/>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5B">
      <w:pPr>
        <w:rPr>
          <w:rFonts w:ascii="Arial" w:cs="Arial" w:eastAsia="Arial" w:hAnsi="Arial"/>
          <w:b w:val="1"/>
          <w:sz w:val="36"/>
          <w:szCs w:val="36"/>
        </w:rPr>
      </w:pPr>
      <w:r w:rsidDel="00000000" w:rsidR="00000000" w:rsidRPr="00000000">
        <w:rPr>
          <w:rtl w:val="0"/>
        </w:rPr>
      </w:r>
    </w:p>
    <w:sectPr>
      <w:type w:val="nextPage"/>
      <w:pgSz w:h="11906" w:w="16838" w:orient="landscape"/>
      <w:pgMar w:bottom="1440" w:top="1440" w:left="1440" w:right="188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0">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2">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w:t>
      <w:tab/>
      <w:t xml:space="preserve">                                           </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5">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Table-Text" w:customStyle="1">
    <w:name w:val="Table - Text"/>
    <w:basedOn w:val="Normal"/>
    <w:qFormat w:val="1"/>
    <w:rsid w:val="00224412"/>
    <w:pPr>
      <w:adjustRightInd w:val="0"/>
      <w:spacing w:after="120" w:before="120" w:line="240" w:lineRule="auto"/>
    </w:pPr>
    <w:rPr>
      <w:rFonts w:ascii="Times New Roman" w:cs="Times New Roman" w:eastAsia="STZhongsong" w:hAnsi="Times New Roman"/>
      <w:szCs w:val="20"/>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j5BRW2Ln5tulPaKl6CpOW42Pew==">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2021-01-15T17:45:00Z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